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04" w:rsidRPr="001E3168" w:rsidRDefault="00C67A04" w:rsidP="00C67A04">
      <w:pPr>
        <w:tabs>
          <w:tab w:val="left" w:pos="1703"/>
        </w:tabs>
        <w:jc w:val="center"/>
        <w:rPr>
          <w:b/>
        </w:rPr>
      </w:pPr>
      <w:r w:rsidRPr="001E3168">
        <w:rPr>
          <w:b/>
        </w:rPr>
        <w:t>MERSİN BÜYÜKŞEHİR BELEDİYE MECLİSİ</w:t>
      </w:r>
    </w:p>
    <w:p w:rsidR="00C67A04" w:rsidRPr="00A84040" w:rsidRDefault="00C67A04" w:rsidP="00C67A04">
      <w:pPr>
        <w:jc w:val="center"/>
        <w:rPr>
          <w:b/>
          <w:sz w:val="4"/>
        </w:rPr>
      </w:pPr>
    </w:p>
    <w:p w:rsidR="00C67A04" w:rsidRPr="00BE4DA9" w:rsidRDefault="00C67A04" w:rsidP="00C67A04">
      <w:pPr>
        <w:jc w:val="center"/>
        <w:rPr>
          <w:b/>
        </w:rPr>
      </w:pPr>
      <w:r w:rsidRPr="00BE4DA9">
        <w:rPr>
          <w:b/>
        </w:rPr>
        <w:t xml:space="preserve">İMAR-BAYINDIRLIK KOMİSYONU VE </w:t>
      </w:r>
      <w:r>
        <w:rPr>
          <w:b/>
        </w:rPr>
        <w:t>TEMİZLİK KOMİSYONU</w:t>
      </w:r>
    </w:p>
    <w:p w:rsidR="00C67A04" w:rsidRPr="00BE4DA9" w:rsidRDefault="00C67A04" w:rsidP="00C67A04">
      <w:pPr>
        <w:jc w:val="center"/>
      </w:pPr>
      <w:r w:rsidRPr="00BE4DA9">
        <w:t xml:space="preserve"> (DOSYA NO-…)</w:t>
      </w:r>
    </w:p>
    <w:p w:rsidR="00C67A04" w:rsidRPr="00BE4DA9" w:rsidRDefault="00C67A04" w:rsidP="00C67A04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568"/>
        <w:gridCol w:w="4836"/>
      </w:tblGrid>
      <w:tr w:rsidR="00C67A04" w:rsidRPr="00BE4DA9" w:rsidTr="00975600">
        <w:tc>
          <w:tcPr>
            <w:tcW w:w="180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</w:t>
            </w:r>
            <w:r>
              <w:rPr>
                <w:b/>
              </w:rPr>
              <w:t>13.07.2015</w:t>
            </w:r>
            <w:r w:rsidRPr="00BE4DA9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KONU</w:t>
            </w:r>
            <w:r>
              <w:rPr>
                <w:b/>
              </w:rPr>
              <w:t>: Mersin İli, Tarsus İlçesi, Ardıçlı Mahallesi 112 ada 19, 24, 43, 52, 59, 60, 71  nolu parsellere ilişkin 1/5000 ölçekli Nazım İmar Planı Teklifi</w:t>
            </w:r>
          </w:p>
        </w:tc>
      </w:tr>
      <w:tr w:rsidR="00C67A04" w:rsidRPr="00BE4DA9" w:rsidTr="00975600">
        <w:tc>
          <w:tcPr>
            <w:tcW w:w="180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</w:t>
            </w:r>
            <w:r>
              <w:rPr>
                <w:b/>
              </w:rPr>
              <w:t>677</w:t>
            </w:r>
            <w:r w:rsidRPr="00BE4DA9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C67A04" w:rsidRPr="00BE4DA9" w:rsidRDefault="00C67A04" w:rsidP="00975600">
            <w:pPr>
              <w:jc w:val="both"/>
              <w:rPr>
                <w:b/>
              </w:rPr>
            </w:pPr>
          </w:p>
        </w:tc>
      </w:tr>
      <w:tr w:rsidR="00C67A04" w:rsidRPr="00BE4DA9" w:rsidTr="00975600">
        <w:tc>
          <w:tcPr>
            <w:tcW w:w="180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C67A04" w:rsidRPr="00BE4DA9" w:rsidRDefault="00C67A04" w:rsidP="00975600">
            <w:pPr>
              <w:jc w:val="both"/>
              <w:rPr>
                <w:b/>
              </w:rPr>
            </w:pPr>
          </w:p>
        </w:tc>
      </w:tr>
      <w:tr w:rsidR="00C67A04" w:rsidRPr="00BE4DA9" w:rsidTr="00975600">
        <w:tc>
          <w:tcPr>
            <w:tcW w:w="180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: 14:00</w:t>
            </w:r>
          </w:p>
        </w:tc>
        <w:tc>
          <w:tcPr>
            <w:tcW w:w="4946" w:type="dxa"/>
            <w:vMerge/>
          </w:tcPr>
          <w:p w:rsidR="00C67A04" w:rsidRPr="00BE4DA9" w:rsidRDefault="00C67A04" w:rsidP="00975600">
            <w:pPr>
              <w:jc w:val="both"/>
              <w:rPr>
                <w:b/>
              </w:rPr>
            </w:pPr>
          </w:p>
        </w:tc>
      </w:tr>
      <w:tr w:rsidR="00C67A04" w:rsidRPr="00BE4DA9" w:rsidTr="00975600">
        <w:tc>
          <w:tcPr>
            <w:tcW w:w="180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C67A04" w:rsidRPr="00BE4DA9" w:rsidRDefault="00C67A04" w:rsidP="00975600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C67A04" w:rsidRPr="00BE4DA9" w:rsidRDefault="00C67A04" w:rsidP="00975600">
            <w:pPr>
              <w:jc w:val="both"/>
              <w:rPr>
                <w:b/>
              </w:rPr>
            </w:pPr>
          </w:p>
        </w:tc>
      </w:tr>
    </w:tbl>
    <w:p w:rsidR="00C67A04" w:rsidRPr="00BE4DA9" w:rsidRDefault="00C67A04" w:rsidP="00C67A04">
      <w:pPr>
        <w:pBdr>
          <w:bottom w:val="single" w:sz="12" w:space="0" w:color="auto"/>
        </w:pBdr>
        <w:contextualSpacing/>
      </w:pPr>
    </w:p>
    <w:p w:rsidR="00C67A04" w:rsidRPr="00BE4DA9" w:rsidRDefault="00C67A04" w:rsidP="00C67A04"/>
    <w:p w:rsidR="00C67A04" w:rsidRPr="00BE4DA9" w:rsidRDefault="00C67A04" w:rsidP="00C67A04">
      <w:pPr>
        <w:keepNext/>
        <w:jc w:val="center"/>
        <w:outlineLvl w:val="0"/>
        <w:rPr>
          <w:b/>
          <w:sz w:val="24"/>
          <w:szCs w:val="24"/>
        </w:rPr>
      </w:pPr>
    </w:p>
    <w:p w:rsidR="00C67A04" w:rsidRPr="00BE4DA9" w:rsidRDefault="00C67A04" w:rsidP="00C67A04">
      <w:pPr>
        <w:keepNext/>
        <w:spacing w:line="240" w:lineRule="atLeast"/>
        <w:jc w:val="center"/>
        <w:outlineLvl w:val="0"/>
        <w:rPr>
          <w:b/>
          <w:sz w:val="24"/>
          <w:szCs w:val="24"/>
        </w:rPr>
      </w:pPr>
      <w:r w:rsidRPr="00BE4DA9">
        <w:rPr>
          <w:b/>
          <w:sz w:val="24"/>
          <w:szCs w:val="24"/>
        </w:rPr>
        <w:t>RAPOR</w:t>
      </w:r>
    </w:p>
    <w:p w:rsidR="00C67A04" w:rsidRPr="000B65FE" w:rsidRDefault="00C67A04" w:rsidP="00C67A04">
      <w:pPr>
        <w:spacing w:line="240" w:lineRule="atLeast"/>
        <w:rPr>
          <w:bCs/>
          <w:sz w:val="32"/>
          <w:szCs w:val="24"/>
        </w:rPr>
      </w:pPr>
    </w:p>
    <w:p w:rsidR="00C67A04" w:rsidRPr="00BE4DA9" w:rsidRDefault="00C67A04" w:rsidP="00C67A04">
      <w:pPr>
        <w:ind w:firstLine="708"/>
        <w:jc w:val="both"/>
        <w:rPr>
          <w:sz w:val="24"/>
          <w:szCs w:val="24"/>
        </w:rPr>
      </w:pPr>
      <w:r w:rsidRPr="0079117F">
        <w:rPr>
          <w:sz w:val="24"/>
        </w:rPr>
        <w:t xml:space="preserve">Mersin İli, Tarsus İlçesi, Ardıçlı Mahallesi 112 ada 19, 24, 43, 52, 59, 60, 71  nolu parsellere ilişkin </w:t>
      </w:r>
      <w:r w:rsidRPr="000B65FE">
        <w:rPr>
          <w:sz w:val="24"/>
        </w:rPr>
        <w:t>1/50</w:t>
      </w:r>
      <w:r>
        <w:rPr>
          <w:sz w:val="24"/>
        </w:rPr>
        <w:t>00 ölçekli Nazım İmar Planı teklifi</w:t>
      </w:r>
      <w:r w:rsidRPr="00BE4DA9">
        <w:rPr>
          <w:sz w:val="24"/>
          <w:szCs w:val="24"/>
        </w:rPr>
        <w:t xml:space="preserve">, Mersin Büyükşehir Belediye Meclisi’nin </w:t>
      </w:r>
      <w:r>
        <w:rPr>
          <w:sz w:val="24"/>
          <w:szCs w:val="24"/>
        </w:rPr>
        <w:t>13.07.2015 tarih ve 677</w:t>
      </w:r>
      <w:r w:rsidRPr="00BE4DA9">
        <w:rPr>
          <w:sz w:val="24"/>
          <w:szCs w:val="24"/>
        </w:rPr>
        <w:t xml:space="preserve"> sayılı kararıyla İmar-Bayındırlık Komisyonu ve </w:t>
      </w:r>
      <w:r>
        <w:rPr>
          <w:sz w:val="24"/>
          <w:szCs w:val="24"/>
        </w:rPr>
        <w:t>Temizlik</w:t>
      </w:r>
      <w:r w:rsidRPr="00BE4DA9">
        <w:rPr>
          <w:sz w:val="24"/>
          <w:szCs w:val="24"/>
        </w:rPr>
        <w:t xml:space="preserve"> Komisyonlarına müştereken havale edilmiştir.</w:t>
      </w:r>
    </w:p>
    <w:p w:rsidR="00E60EC2" w:rsidRDefault="00E60EC2" w:rsidP="00E60EC2">
      <w:pPr>
        <w:ind w:firstLine="708"/>
        <w:jc w:val="both"/>
        <w:rPr>
          <w:bCs/>
          <w:sz w:val="24"/>
          <w:szCs w:val="24"/>
        </w:rPr>
      </w:pPr>
      <w:r w:rsidRPr="001E3168">
        <w:rPr>
          <w:sz w:val="23"/>
          <w:szCs w:val="23"/>
        </w:rPr>
        <w:t>1/5000 Ölçekli Nazım İm</w:t>
      </w:r>
      <w:r>
        <w:rPr>
          <w:sz w:val="23"/>
          <w:szCs w:val="23"/>
        </w:rPr>
        <w:t xml:space="preserve">ar Planı teklifi ile 112 ada 19, 24, 43, 52, 59, 60, 71 parselde </w:t>
      </w:r>
      <w:r w:rsidRPr="001E3168">
        <w:rPr>
          <w:sz w:val="23"/>
          <w:szCs w:val="23"/>
        </w:rPr>
        <w:t>Güneş</w:t>
      </w:r>
      <w:r>
        <w:rPr>
          <w:sz w:val="23"/>
          <w:szCs w:val="23"/>
        </w:rPr>
        <w:t xml:space="preserve"> Enerji Santrali (GES) kurulmak üzere anılan parsellerin “Yenilebilir Enerji Kaynaklarına Dayalı Enerji Üretim Alanı” olarak planlanması talep edilmektedir.</w:t>
      </w:r>
    </w:p>
    <w:p w:rsidR="00C67A04" w:rsidRDefault="00E60EC2" w:rsidP="00E60EC2">
      <w:pPr>
        <w:jc w:val="both"/>
      </w:pPr>
      <w:r>
        <w:rPr>
          <w:bCs/>
          <w:sz w:val="24"/>
          <w:szCs w:val="24"/>
        </w:rPr>
        <w:tab/>
      </w:r>
      <w:r w:rsidRPr="003E2A4F">
        <w:rPr>
          <w:bCs/>
          <w:sz w:val="24"/>
          <w:szCs w:val="24"/>
        </w:rPr>
        <w:t xml:space="preserve">Komisyonlarımız </w:t>
      </w:r>
      <w:r w:rsidRPr="003E2A4F">
        <w:rPr>
          <w:sz w:val="24"/>
          <w:szCs w:val="24"/>
        </w:rPr>
        <w:t xml:space="preserve">tarafından dosya üzerinde, ilgili mevzuat </w:t>
      </w:r>
      <w:bookmarkStart w:id="0" w:name="_GoBack"/>
      <w:bookmarkEnd w:id="0"/>
      <w:r w:rsidRPr="003E2A4F">
        <w:rPr>
          <w:sz w:val="24"/>
          <w:szCs w:val="24"/>
        </w:rPr>
        <w:t>çerçevesinde yapılan incelemeler neticesinde;</w:t>
      </w:r>
      <w:r w:rsidRPr="00106C60">
        <w:rPr>
          <w:sz w:val="24"/>
          <w:szCs w:val="24"/>
        </w:rPr>
        <w:t xml:space="preserve">söz konusu alana yenilenebilir enerji yatırımına ilişkin Kamu Kuruluşlarının uygun görüşlerinin dosyasında yer aldığı ve Nazım İmar Planı teklifinin Mekansal Planlar Yapım Yönetmeliği hükümlerine uygun olarak hazırlandığı anlaşıldığından </w:t>
      </w:r>
      <w:r w:rsidRPr="00106C60">
        <w:rPr>
          <w:sz w:val="23"/>
          <w:szCs w:val="23"/>
        </w:rPr>
        <w:t>1/5000 Ölçekli Nazım İmar Planı teklifinin</w:t>
      </w:r>
      <w:r w:rsidRPr="00106C60">
        <w:rPr>
          <w:sz w:val="24"/>
          <w:szCs w:val="24"/>
        </w:rPr>
        <w:t xml:space="preserve"> 3194 sayılı İmar Kanunun 8/b maddesi gereğince</w:t>
      </w:r>
      <w:r w:rsidRPr="00106C60">
        <w:rPr>
          <w:b/>
          <w:sz w:val="24"/>
          <w:szCs w:val="24"/>
        </w:rPr>
        <w:t xml:space="preserve"> kabulüne</w:t>
      </w:r>
      <w:r w:rsidR="00B42E81">
        <w:rPr>
          <w:b/>
          <w:sz w:val="24"/>
          <w:szCs w:val="24"/>
        </w:rPr>
        <w:t xml:space="preserve"> </w:t>
      </w:r>
      <w:r w:rsidRPr="00106C60">
        <w:rPr>
          <w:sz w:val="24"/>
          <w:szCs w:val="24"/>
        </w:rPr>
        <w:t>komisyonlarımız tarafından karar verilmiştir</w:t>
      </w:r>
    </w:p>
    <w:p w:rsidR="00C67A04" w:rsidRDefault="00C67A04" w:rsidP="00C67A04"/>
    <w:p w:rsidR="00E60EC2" w:rsidRDefault="00E60EC2" w:rsidP="00E60EC2">
      <w:pPr>
        <w:spacing w:line="276" w:lineRule="auto"/>
        <w:ind w:firstLine="709"/>
        <w:jc w:val="both"/>
      </w:pPr>
    </w:p>
    <w:p w:rsidR="00E60EC2" w:rsidRDefault="00E60EC2" w:rsidP="00E60EC2">
      <w:pPr>
        <w:spacing w:line="276" w:lineRule="auto"/>
        <w:ind w:firstLine="709"/>
        <w:jc w:val="both"/>
      </w:pPr>
    </w:p>
    <w:p w:rsidR="00E60EC2" w:rsidRDefault="00E60EC2" w:rsidP="00E60EC2">
      <w:pPr>
        <w:spacing w:line="276" w:lineRule="auto"/>
        <w:ind w:firstLine="709"/>
        <w:jc w:val="both"/>
      </w:pPr>
    </w:p>
    <w:p w:rsidR="00E60EC2" w:rsidRDefault="00E60EC2" w:rsidP="00E60EC2">
      <w:pPr>
        <w:spacing w:line="276" w:lineRule="auto"/>
        <w:ind w:firstLine="709"/>
        <w:jc w:val="both"/>
      </w:pPr>
    </w:p>
    <w:p w:rsidR="00EB42E5" w:rsidRDefault="00EB42E5" w:rsidP="00E60EC2">
      <w:pPr>
        <w:spacing w:line="276" w:lineRule="auto"/>
        <w:ind w:firstLine="709"/>
        <w:jc w:val="both"/>
      </w:pPr>
    </w:p>
    <w:p w:rsidR="00EB42E5" w:rsidRDefault="00EB42E5" w:rsidP="00E60EC2">
      <w:pPr>
        <w:spacing w:line="276" w:lineRule="auto"/>
        <w:ind w:firstLine="709"/>
        <w:jc w:val="both"/>
      </w:pPr>
    </w:p>
    <w:p w:rsidR="00E60EC2" w:rsidRDefault="00E60EC2" w:rsidP="00E60EC2">
      <w:pPr>
        <w:spacing w:line="276" w:lineRule="auto"/>
        <w:ind w:firstLine="709"/>
        <w:jc w:val="both"/>
      </w:pPr>
    </w:p>
    <w:p w:rsidR="00E60EC2" w:rsidRDefault="00E60EC2" w:rsidP="00E60EC2">
      <w:pPr>
        <w:spacing w:line="276" w:lineRule="auto"/>
        <w:ind w:firstLine="709"/>
        <w:jc w:val="both"/>
      </w:pPr>
    </w:p>
    <w:p w:rsidR="00E60EC2" w:rsidRPr="0056541F" w:rsidRDefault="004F3D61" w:rsidP="00E60EC2">
      <w:pPr>
        <w:jc w:val="both"/>
        <w:rPr>
          <w:bCs/>
          <w:sz w:val="24"/>
          <w:szCs w:val="24"/>
        </w:rPr>
      </w:pPr>
      <w:r>
        <w:rPr>
          <w:b/>
        </w:rPr>
        <w:t xml:space="preserve"> </w:t>
      </w:r>
      <w:r w:rsidR="00EB42E5">
        <w:rPr>
          <w:b/>
        </w:rPr>
        <w:t xml:space="preserve">TEMİZLİK </w:t>
      </w:r>
      <w:r w:rsidR="00E60EC2" w:rsidRPr="0056541F">
        <w:rPr>
          <w:b/>
        </w:rPr>
        <w:t xml:space="preserve">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E60EC2" w:rsidRPr="0056541F" w:rsidTr="00975600">
        <w:tc>
          <w:tcPr>
            <w:tcW w:w="2376" w:type="dxa"/>
            <w:hideMark/>
          </w:tcPr>
          <w:p w:rsidR="00E60EC2" w:rsidRPr="0056541F" w:rsidRDefault="0021263B" w:rsidP="0097560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21263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E60EC2" w:rsidRPr="0056541F">
              <w:rPr>
                <w:rFonts w:eastAsia="Calibri"/>
                <w:b/>
              </w:rPr>
              <w:t>KOMİSYON BAŞKANI</w:t>
            </w:r>
          </w:p>
          <w:p w:rsidR="00E60EC2" w:rsidRPr="00E60EC2" w:rsidRDefault="00E60EC2" w:rsidP="00E60EC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60EC2">
              <w:rPr>
                <w:rFonts w:ascii="Times New Roman" w:hAnsi="Times New Roman"/>
                <w:b/>
              </w:rPr>
              <w:t>Mustafa ÇETİNKAY</w:t>
            </w:r>
            <w:r w:rsidR="00B42E81">
              <w:rPr>
                <w:rFonts w:ascii="Times New Roman" w:hAnsi="Times New Roman"/>
                <w:b/>
              </w:rPr>
              <w:t>A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gridSpan w:val="2"/>
            <w:hideMark/>
          </w:tcPr>
          <w:p w:rsidR="00E60EC2" w:rsidRPr="0056541F" w:rsidRDefault="00E60EC2" w:rsidP="0097560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 xml:space="preserve">     KOMİSYON BŞK V.</w:t>
            </w:r>
            <w:r w:rsidRPr="0056541F">
              <w:rPr>
                <w:rFonts w:eastAsia="Calibri"/>
                <w:b/>
              </w:rPr>
              <w:tab/>
            </w:r>
          </w:p>
          <w:p w:rsidR="00E60EC2" w:rsidRPr="00E60EC2" w:rsidRDefault="00E60EC2" w:rsidP="00E60EC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60EC2">
              <w:rPr>
                <w:rFonts w:ascii="Times New Roman" w:hAnsi="Times New Roman"/>
                <w:b/>
              </w:rPr>
              <w:t>Mustafa Tunca ÇELİK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gridSpan w:val="2"/>
            <w:hideMark/>
          </w:tcPr>
          <w:p w:rsidR="00E60EC2" w:rsidRPr="0056541F" w:rsidRDefault="00E60EC2" w:rsidP="0097560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E60EC2" w:rsidRPr="0056541F" w:rsidRDefault="00E60EC2" w:rsidP="0097560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60EC2" w:rsidRPr="0056541F" w:rsidRDefault="00B42E81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Ahmet TÜRKAY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E60EC2" w:rsidRPr="0056541F" w:rsidTr="00975600">
        <w:tc>
          <w:tcPr>
            <w:tcW w:w="3070" w:type="dxa"/>
            <w:gridSpan w:val="2"/>
            <w:hideMark/>
          </w:tcPr>
          <w:p w:rsidR="00EB42E5" w:rsidRPr="0056541F" w:rsidRDefault="00EB42E5" w:rsidP="00EB42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EB42E5" w:rsidRPr="0056541F" w:rsidRDefault="00EB42E5" w:rsidP="00EB42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60EC2">
              <w:rPr>
                <w:b/>
              </w:rPr>
              <w:t>Hasan ERDEN</w:t>
            </w:r>
          </w:p>
        </w:tc>
        <w:tc>
          <w:tcPr>
            <w:tcW w:w="3181" w:type="dxa"/>
            <w:gridSpan w:val="2"/>
            <w:hideMark/>
          </w:tcPr>
          <w:p w:rsidR="00EB42E5" w:rsidRPr="0056541F" w:rsidRDefault="00EB42E5" w:rsidP="00EB42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60EC2" w:rsidRPr="0056541F" w:rsidRDefault="00E60EC2" w:rsidP="0097560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60EC2">
              <w:rPr>
                <w:b/>
              </w:rPr>
              <w:t>Münür İŞLER</w:t>
            </w:r>
          </w:p>
        </w:tc>
      </w:tr>
      <w:tr w:rsidR="00C67A04" w:rsidRPr="008A5067" w:rsidTr="00975600">
        <w:tc>
          <w:tcPr>
            <w:tcW w:w="3070" w:type="dxa"/>
            <w:gridSpan w:val="2"/>
            <w:vAlign w:val="center"/>
          </w:tcPr>
          <w:p w:rsidR="00C67A04" w:rsidRPr="00C23041" w:rsidRDefault="00C67A04" w:rsidP="00975600">
            <w:pPr>
              <w:spacing w:after="200" w:line="276" w:lineRule="auto"/>
              <w:rPr>
                <w:rFonts w:eastAsia="Calibri"/>
                <w:b/>
                <w:highlight w:val="yellow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C67A04" w:rsidRPr="008A5067" w:rsidRDefault="00C67A04" w:rsidP="00975600">
            <w:pPr>
              <w:pStyle w:val="AralkYok"/>
              <w:rPr>
                <w:b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C67A04" w:rsidRPr="008A5067" w:rsidRDefault="00C67A04" w:rsidP="00975600">
            <w:pPr>
              <w:pStyle w:val="AralkYok"/>
              <w:rPr>
                <w:b/>
              </w:rPr>
            </w:pPr>
          </w:p>
        </w:tc>
      </w:tr>
    </w:tbl>
    <w:p w:rsidR="00EB42E5" w:rsidRDefault="00EB42E5"/>
    <w:sectPr w:rsidR="00EB42E5" w:rsidSect="002126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1B" w:rsidRDefault="0044731B" w:rsidP="00C67A04">
      <w:r>
        <w:separator/>
      </w:r>
    </w:p>
  </w:endnote>
  <w:endnote w:type="continuationSeparator" w:id="1">
    <w:p w:rsidR="0044731B" w:rsidRDefault="0044731B" w:rsidP="00C6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04" w:rsidRPr="006E396D" w:rsidRDefault="00C67A04" w:rsidP="00C67A04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C67A04" w:rsidRPr="00AC64EB" w:rsidTr="00975600">
      <w:tc>
        <w:tcPr>
          <w:tcW w:w="2376" w:type="dxa"/>
        </w:tcPr>
        <w:p w:rsidR="00C67A04" w:rsidRPr="00AC64EB" w:rsidRDefault="00C67A04" w:rsidP="00C67A04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C67A04" w:rsidRPr="00AC64EB" w:rsidRDefault="00C67A04" w:rsidP="00C67A04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C67A04" w:rsidRPr="00AC64EB" w:rsidRDefault="00C67A04" w:rsidP="00C67A04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C67A04" w:rsidRPr="00AC64EB" w:rsidRDefault="00C67A04" w:rsidP="00C67A04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67A04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C67A04" w:rsidRDefault="00C67A04" w:rsidP="00C67A04">
          <w:pPr>
            <w:jc w:val="center"/>
            <w:rPr>
              <w:rFonts w:eastAsia="Calibri"/>
              <w:b/>
            </w:rPr>
          </w:pP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</w:p>
      </w:tc>
    </w:tr>
    <w:tr w:rsidR="00C67A04" w:rsidRPr="00AC64EB" w:rsidTr="00975600">
      <w:trPr>
        <w:trHeight w:val="694"/>
      </w:trPr>
      <w:tc>
        <w:tcPr>
          <w:tcW w:w="3070" w:type="dxa"/>
          <w:gridSpan w:val="2"/>
        </w:tcPr>
        <w:p w:rsidR="00C67A04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Özgür SANAL</w:t>
          </w:r>
        </w:p>
      </w:tc>
      <w:tc>
        <w:tcPr>
          <w:tcW w:w="3071" w:type="dxa"/>
          <w:gridSpan w:val="2"/>
        </w:tcPr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67A04" w:rsidRPr="00AC64EB" w:rsidRDefault="00C67A04" w:rsidP="00C67A04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C67A04" w:rsidRDefault="00C67A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1B" w:rsidRDefault="0044731B" w:rsidP="00C67A04">
      <w:r>
        <w:separator/>
      </w:r>
    </w:p>
  </w:footnote>
  <w:footnote w:type="continuationSeparator" w:id="1">
    <w:p w:rsidR="0044731B" w:rsidRDefault="0044731B" w:rsidP="00C6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4EA"/>
    <w:rsid w:val="0021263B"/>
    <w:rsid w:val="002722DC"/>
    <w:rsid w:val="002C31B8"/>
    <w:rsid w:val="0044731B"/>
    <w:rsid w:val="004F3D61"/>
    <w:rsid w:val="006635AD"/>
    <w:rsid w:val="00684BB5"/>
    <w:rsid w:val="00B42E81"/>
    <w:rsid w:val="00B464EA"/>
    <w:rsid w:val="00C67A04"/>
    <w:rsid w:val="00E60EC2"/>
    <w:rsid w:val="00EB42E5"/>
    <w:rsid w:val="00F0336C"/>
    <w:rsid w:val="00FB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7A04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67A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7A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67A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67A0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7</cp:revision>
  <cp:lastPrinted>2015-09-02T12:10:00Z</cp:lastPrinted>
  <dcterms:created xsi:type="dcterms:W3CDTF">2015-08-19T16:15:00Z</dcterms:created>
  <dcterms:modified xsi:type="dcterms:W3CDTF">2015-09-02T12:20:00Z</dcterms:modified>
</cp:coreProperties>
</file>